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32"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47625</wp:posOffset>
                </wp:positionV>
                <wp:extent cx="838200" cy="429260"/>
                <wp:effectExtent l="0" t="0" r="0" b="889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50240" y="739775"/>
                          <a:ext cx="838200" cy="429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附件1：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2pt;margin-top:3.75pt;height:33.8pt;width:66pt;z-index:251660288;mso-width-relative:page;mso-height-relative:page;" fillcolor="#FFFFFF [3201]" filled="t" stroked="f" coordsize="21600,21600" o:gfxdata="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PlhdvtIAAAAI&#10;AQAADwAAAAAAAAABACAAAAAiAAAAZHJzL2Rvd25yZXYueG1sUEsBAhQAFAAAAAgAh07iQBuurO1b&#10;AgAAmAQAAA4AAAAAAAAAAQAgAAAAIQ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仿宋_GB231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附件1：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3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32"/>
          <w:sz w:val="36"/>
          <w:szCs w:val="36"/>
          <w:lang w:val="en-US" w:eastAsia="zh-CN"/>
        </w:rPr>
        <w:t>海油发展各个博士后工作站简介</w:t>
      </w:r>
    </w:p>
    <w:p>
      <w:pPr>
        <w:spacing w:line="560" w:lineRule="exact"/>
        <w:ind w:firstLine="0" w:firstLineChars="0"/>
        <w:rPr>
          <w:rFonts w:hint="eastAsia" w:ascii="黑体" w:hAnsi="黑体" w:eastAsia="黑体" w:cs="黑体"/>
          <w:b w:val="0"/>
          <w:bCs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szCs w:val="32"/>
        </w:rPr>
        <w:t>中海油（天津）油田化工有限公司博士后科研工作站</w:t>
      </w:r>
      <w:r>
        <w:rPr>
          <w:rFonts w:hint="eastAsia" w:ascii="黑体" w:hAnsi="黑体" w:eastAsia="黑体" w:cs="黑体"/>
          <w:b w:val="0"/>
          <w:bCs/>
          <w:szCs w:val="32"/>
          <w:lang w:val="en-US" w:eastAsia="zh-CN"/>
        </w:rPr>
        <w:t>简介</w:t>
      </w:r>
    </w:p>
    <w:p>
      <w:pPr>
        <w:spacing w:line="560" w:lineRule="exact"/>
        <w:ind w:firstLine="640" w:firstLineChars="200"/>
        <w:rPr>
          <w:rFonts w:hint="eastAsia" w:ascii="Times New Roman"/>
          <w:bCs/>
          <w:szCs w:val="32"/>
        </w:rPr>
      </w:pPr>
      <w:r>
        <w:rPr>
          <w:rFonts w:hint="eastAsia" w:ascii="Times New Roman"/>
          <w:bCs/>
          <w:szCs w:val="32"/>
        </w:rPr>
        <w:t>中海油（天津）油田化工有限公司博士后科研工作站</w:t>
      </w:r>
      <w:r>
        <w:rPr>
          <w:rFonts w:hint="eastAsia" w:ascii="Times New Roman"/>
          <w:bCs/>
          <w:szCs w:val="32"/>
          <w:lang w:val="en-US" w:eastAsia="zh-CN"/>
        </w:rPr>
        <w:t>成立</w:t>
      </w:r>
      <w:r>
        <w:rPr>
          <w:rFonts w:hint="eastAsia" w:ascii="Times New Roman"/>
          <w:bCs/>
          <w:szCs w:val="32"/>
        </w:rPr>
        <w:t>于2021年5月</w:t>
      </w:r>
      <w:r>
        <w:rPr>
          <w:rFonts w:hint="eastAsia" w:ascii="Times New Roman"/>
          <w:bCs/>
          <w:szCs w:val="32"/>
          <w:lang w:eastAsia="zh-CN"/>
        </w:rPr>
        <w:t>，</w:t>
      </w:r>
      <w:r>
        <w:rPr>
          <w:rFonts w:hint="eastAsia" w:ascii="Times New Roman"/>
          <w:bCs/>
          <w:szCs w:val="32"/>
          <w:lang w:val="en-US" w:eastAsia="zh-CN"/>
        </w:rPr>
        <w:t>致力于</w:t>
      </w:r>
      <w:r>
        <w:rPr>
          <w:rFonts w:hint="eastAsia" w:ascii="Times New Roman"/>
          <w:bCs/>
          <w:szCs w:val="32"/>
        </w:rPr>
        <w:t>研究原油破乳机理以及原油破乳剂结构与性能关系，同时开发的新型油田化学药剂，为解决海上生产问题提供技术储备。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89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8910" w:type="dxa"/>
          </w:tcPr>
          <w:p>
            <w:pPr>
              <w:pStyle w:val="2"/>
              <w:jc w:val="center"/>
              <w:rPr>
                <w:rFonts w:hint="eastAsia" w:ascii="Times New Roman"/>
                <w:bCs/>
                <w:szCs w:val="32"/>
                <w:vertAlign w:val="baseline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532755" cy="3713480"/>
                  <wp:effectExtent l="0" t="0" r="14605" b="5080"/>
                  <wp:docPr id="1" name="图片 1" descr="02 牌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2 牌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409" t="8733" r="5590" b="89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2755" cy="371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8910" w:type="dxa"/>
          </w:tcPr>
          <w:p>
            <w:pPr>
              <w:pStyle w:val="2"/>
              <w:rPr>
                <w:rFonts w:hint="eastAsia" w:ascii="Times New Roman"/>
                <w:bCs/>
                <w:szCs w:val="32"/>
                <w:vertAlign w:val="baseline"/>
              </w:rPr>
            </w:pPr>
            <w:r>
              <w:rPr>
                <w:rFonts w:hint="eastAsia" w:ascii="Times New Roman" w:hAnsi="Times New Roman"/>
                <w:b w:val="0"/>
                <w:bCs/>
                <w:szCs w:val="32"/>
                <w:lang w:val="en-US" w:eastAsia="zh-CN"/>
              </w:rPr>
              <w:t xml:space="preserve">图1 </w:t>
            </w:r>
            <w:r>
              <w:rPr>
                <w:rFonts w:hint="eastAsia" w:ascii="Times New Roman" w:hAnsi="Times New Roman"/>
                <w:b w:val="0"/>
                <w:bCs/>
                <w:szCs w:val="32"/>
              </w:rPr>
              <w:t>中海油（天津）油田化工有限公司博士后科研工作站</w:t>
            </w:r>
            <w:r>
              <w:rPr>
                <w:rFonts w:hint="eastAsia" w:ascii="Times New Roman" w:hAnsi="Times New Roman"/>
                <w:b w:val="0"/>
                <w:bCs/>
                <w:szCs w:val="32"/>
                <w:lang w:val="en-US" w:eastAsia="zh-CN"/>
              </w:rPr>
              <w:t>牌匾</w:t>
            </w:r>
          </w:p>
        </w:tc>
      </w:tr>
    </w:tbl>
    <w:p>
      <w:pPr>
        <w:pageBreakBefore/>
        <w:spacing w:line="560" w:lineRule="exact"/>
        <w:rPr>
          <w:rFonts w:hint="eastAsia" w:ascii="黑体" w:hAnsi="黑体" w:eastAsia="黑体" w:cs="黑体"/>
          <w:bCs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Cs w:val="32"/>
          <w:lang w:val="en-US" w:eastAsia="zh-CN"/>
        </w:rPr>
        <w:t>二、中海油（天津）管道工程技术有限公司博士后科研工作站简介</w:t>
      </w:r>
    </w:p>
    <w:p>
      <w:pPr>
        <w:spacing w:line="560" w:lineRule="exact"/>
        <w:ind w:firstLine="640" w:firstLineChars="200"/>
        <w:rPr>
          <w:rFonts w:hint="eastAsia" w:ascii="Times New Roman"/>
          <w:bCs/>
          <w:szCs w:val="32"/>
          <w:lang w:val="en-US" w:eastAsia="zh-CN"/>
        </w:rPr>
      </w:pPr>
      <w:r>
        <w:rPr>
          <w:rFonts w:hint="eastAsia" w:ascii="Times New Roman"/>
          <w:bCs/>
          <w:szCs w:val="32"/>
          <w:lang w:val="en-US" w:eastAsia="zh-CN"/>
        </w:rPr>
        <w:t>中海油（天津）管道工程技术有限公司博士后科研工作站成立于2024年8月，旨在吸引、培养和储备高水平青年科技创新人才，促进管道领域基础前瞻与工程化应用研究深度融合，解决行业重大战略需求和产业发展中的“卡脖子”技术难题，提升企业的自主研发能力和核心竞争力。</w:t>
      </w:r>
    </w:p>
    <w:tbl>
      <w:tblPr>
        <w:tblStyle w:val="9"/>
        <w:tblW w:w="9632" w:type="dxa"/>
        <w:tblInd w:w="-2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2" w:type="dxa"/>
          </w:tcPr>
          <w:p>
            <w:pPr>
              <w:pStyle w:val="2"/>
              <w:jc w:val="center"/>
              <w:rPr>
                <w:rFonts w:hint="eastAsia" w:ascii="Times New Roman"/>
                <w:bCs/>
                <w:szCs w:val="32"/>
                <w:vertAlign w:val="baseline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drawing>
                <wp:inline distT="0" distB="0" distL="114300" distR="114300">
                  <wp:extent cx="5273040" cy="3492500"/>
                  <wp:effectExtent l="0" t="0" r="0" b="12700"/>
                  <wp:docPr id="4" name="图片 4" descr="博士后科研工作站牌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博士后科研工作站牌匾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3040" cy="349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2" w:type="dxa"/>
          </w:tcPr>
          <w:p>
            <w:pPr>
              <w:pStyle w:val="2"/>
              <w:jc w:val="center"/>
              <w:rPr>
                <w:rFonts w:hint="eastAsia" w:ascii="Times New Roman"/>
                <w:bCs/>
                <w:szCs w:val="32"/>
                <w:vertAlign w:val="baseline"/>
              </w:rPr>
            </w:pPr>
            <w:r>
              <w:rPr>
                <w:rFonts w:hint="eastAsia" w:ascii="Times New Roman" w:hAnsi="Times New Roman"/>
                <w:b w:val="0"/>
                <w:bCs/>
                <w:szCs w:val="32"/>
                <w:lang w:val="en-US" w:eastAsia="zh-CN"/>
              </w:rPr>
              <w:t xml:space="preserve">图2 </w:t>
            </w:r>
            <w:r>
              <w:rPr>
                <w:rFonts w:hint="eastAsia" w:ascii="Times New Roman" w:hAnsi="Times New Roman"/>
                <w:b w:val="0"/>
                <w:bCs/>
                <w:szCs w:val="32"/>
              </w:rPr>
              <w:t>中海油（天津）管道工程技术有限公司博士后科研工作站牌匾</w:t>
            </w:r>
          </w:p>
        </w:tc>
      </w:tr>
    </w:tbl>
    <w:p>
      <w:pPr>
        <w:pageBreakBefore/>
        <w:numPr>
          <w:ilvl w:val="-1"/>
          <w:numId w:val="0"/>
        </w:numPr>
        <w:spacing w:line="560" w:lineRule="exact"/>
        <w:rPr>
          <w:rFonts w:hint="eastAsia" w:ascii="黑体" w:hAnsi="黑体" w:eastAsia="黑体" w:cs="黑体"/>
          <w:b w:val="0"/>
          <w:bCs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Cs w:val="32"/>
          <w:lang w:val="en-US" w:eastAsia="zh-CN"/>
        </w:rPr>
        <w:t>三、中海油安全技术服务有限公司博士后科研工作站简介</w:t>
      </w:r>
    </w:p>
    <w:p>
      <w:pPr>
        <w:spacing w:line="560" w:lineRule="exact"/>
        <w:ind w:firstLine="640" w:firstLineChars="200"/>
        <w:rPr>
          <w:rFonts w:hint="eastAsia" w:ascii="Times New Roman"/>
          <w:bCs/>
          <w:szCs w:val="32"/>
          <w:lang w:val="en-US" w:eastAsia="zh-CN"/>
        </w:rPr>
      </w:pPr>
      <w:r>
        <w:rPr>
          <w:rFonts w:hint="eastAsia" w:ascii="Times New Roman"/>
          <w:bCs/>
          <w:szCs w:val="32"/>
          <w:lang w:val="en-US" w:eastAsia="zh-CN"/>
        </w:rPr>
        <w:t>中海油安全技术服务有限公司博士后科研工作站成立于2020年1月，聚焦石油化工领域安全技术创新，通过人工智能赋能风险隐患智能监测与多模态感知融合技术研发，构建海洋石油风险智慧识别与极早期预警体系，为中国海油安全生产保驾护航。</w:t>
      </w:r>
    </w:p>
    <w:tbl>
      <w:tblPr>
        <w:tblStyle w:val="8"/>
        <w:tblW w:w="9632" w:type="dxa"/>
        <w:tblInd w:w="-2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632" w:type="dxa"/>
          </w:tcPr>
          <w:p>
            <w:pPr>
              <w:pStyle w:val="2"/>
              <w:jc w:val="center"/>
              <w:rPr>
                <w:rFonts w:hint="eastAsia" w:ascii="Times New Roman"/>
                <w:bCs/>
                <w:szCs w:val="32"/>
                <w:vertAlign w:val="baseline"/>
              </w:rPr>
            </w:pPr>
            <w:r>
              <w:drawing>
                <wp:inline distT="0" distB="0" distL="114300" distR="114300">
                  <wp:extent cx="5243830" cy="3290570"/>
                  <wp:effectExtent l="9525" t="9525" r="19685" b="22225"/>
                  <wp:docPr id="19" name="图片 4" descr="knbhmhbdglnbjb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4" descr="knbhmhbdglnbjbfo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571" t="5608" r="2856" b="47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3830" cy="329057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2" w:type="dxa"/>
          </w:tcPr>
          <w:p>
            <w:pPr>
              <w:pStyle w:val="2"/>
              <w:jc w:val="center"/>
              <w:rPr>
                <w:rFonts w:hint="eastAsia" w:ascii="Times New Roman"/>
                <w:bCs/>
                <w:szCs w:val="32"/>
                <w:vertAlign w:val="baseline"/>
              </w:rPr>
            </w:pPr>
            <w:r>
              <w:rPr>
                <w:rFonts w:hint="eastAsia" w:ascii="Times New Roman" w:hAnsi="Times New Roman"/>
                <w:b w:val="0"/>
                <w:bCs/>
                <w:szCs w:val="32"/>
                <w:lang w:val="en-US" w:eastAsia="zh-CN"/>
              </w:rPr>
              <w:t xml:space="preserve">图3 </w:t>
            </w:r>
            <w:r>
              <w:rPr>
                <w:rFonts w:hint="eastAsia" w:ascii="Times New Roman" w:hAnsi="Times New Roman"/>
                <w:b w:val="0"/>
                <w:bCs/>
                <w:szCs w:val="32"/>
              </w:rPr>
              <w:t>中海油安全技术服务有限公司博士后科研工作站牌匾</w:t>
            </w:r>
          </w:p>
        </w:tc>
      </w:tr>
    </w:tbl>
    <w:p>
      <w:pPr>
        <w:keepNext w:val="0"/>
        <w:keepLines w:val="0"/>
        <w:pageBreakBefore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Cs w:val="32"/>
          <w:lang w:val="en-US" w:eastAsia="zh-CN"/>
        </w:rPr>
        <w:t>四、中海石油环保服务（天津）有限公司博士后科研工作站简介</w:t>
      </w:r>
    </w:p>
    <w:p>
      <w:pPr>
        <w:spacing w:line="560" w:lineRule="exact"/>
        <w:ind w:firstLine="640" w:firstLineChars="200"/>
        <w:rPr>
          <w:rFonts w:hint="eastAsia" w:ascii="Times New Roman"/>
          <w:bCs/>
          <w:szCs w:val="32"/>
          <w:lang w:val="en-US" w:eastAsia="zh-CN"/>
        </w:rPr>
      </w:pPr>
      <w:r>
        <w:rPr>
          <w:rFonts w:hint="eastAsia" w:ascii="Times New Roman"/>
          <w:bCs/>
          <w:szCs w:val="32"/>
          <w:lang w:val="en-US" w:eastAsia="zh-CN"/>
        </w:rPr>
        <w:t>中海石油环保服务（天津）有限公司博士后科研工作站成立于2011年9月，立足安全和环保产业需求开展科研攻关，为中海油应对生产作业环保风险提供智力支持，同时培养高水平科研人才。</w:t>
      </w:r>
    </w:p>
    <w:tbl>
      <w:tblPr>
        <w:tblStyle w:val="8"/>
        <w:tblW w:w="9632" w:type="dxa"/>
        <w:tblInd w:w="-2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2" w:type="dxa"/>
          </w:tcPr>
          <w:p>
            <w:pPr>
              <w:pStyle w:val="2"/>
              <w:jc w:val="center"/>
              <w:rPr>
                <w:rFonts w:hint="eastAsia" w:ascii="Times New Roman"/>
                <w:bCs/>
                <w:szCs w:val="32"/>
                <w:vertAlign w:val="baseline"/>
              </w:rPr>
            </w:pPr>
            <w:r>
              <w:rPr>
                <w:b/>
                <w:bCs/>
              </w:rPr>
              <w:drawing>
                <wp:inline distT="0" distB="0" distL="114935" distR="114935">
                  <wp:extent cx="5285105" cy="3611880"/>
                  <wp:effectExtent l="0" t="0" r="3175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5105" cy="361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2" w:type="dxa"/>
          </w:tcPr>
          <w:p>
            <w:pPr>
              <w:pStyle w:val="2"/>
              <w:jc w:val="center"/>
              <w:rPr>
                <w:rFonts w:hint="eastAsia" w:ascii="Times New Roman"/>
                <w:bCs/>
                <w:szCs w:val="32"/>
                <w:vertAlign w:val="baseline"/>
              </w:rPr>
            </w:pPr>
            <w:r>
              <w:rPr>
                <w:rFonts w:hint="eastAsia" w:ascii="Times New Roman" w:hAnsi="Times New Roman"/>
                <w:b w:val="0"/>
                <w:bCs/>
                <w:szCs w:val="32"/>
                <w:lang w:val="en-US" w:eastAsia="zh-CN"/>
              </w:rPr>
              <w:t xml:space="preserve">图4 </w:t>
            </w:r>
            <w:r>
              <w:rPr>
                <w:rFonts w:hint="eastAsia" w:ascii="Times New Roman" w:hAnsi="Times New Roman"/>
                <w:b w:val="0"/>
                <w:bCs/>
                <w:szCs w:val="32"/>
              </w:rPr>
              <w:t>中海石油环保服务（天津）有限公司博士后科研工作站牌匾</w:t>
            </w:r>
          </w:p>
        </w:tc>
      </w:tr>
    </w:tbl>
    <w:p>
      <w:pPr>
        <w:keepNext w:val="0"/>
        <w:keepLines w:val="0"/>
        <w:pageBreakBefore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Cs w:val="32"/>
          <w:lang w:val="en-US" w:eastAsia="zh-CN"/>
        </w:rPr>
        <w:t>五、中海油天津化工研究设计院有限公司博士后科研工作站简介</w:t>
      </w:r>
    </w:p>
    <w:p>
      <w:pPr>
        <w:spacing w:line="560" w:lineRule="exact"/>
        <w:ind w:firstLine="640" w:firstLineChars="200"/>
        <w:rPr>
          <w:rFonts w:hint="eastAsia" w:ascii="Times New Roman"/>
          <w:bCs/>
          <w:szCs w:val="32"/>
          <w:lang w:val="en-US" w:eastAsia="zh-CN"/>
        </w:rPr>
      </w:pPr>
      <w:r>
        <w:rPr>
          <w:rFonts w:hint="eastAsia" w:ascii="Times New Roman"/>
          <w:bCs/>
          <w:szCs w:val="32"/>
          <w:lang w:val="en-US" w:eastAsia="zh-CN"/>
        </w:rPr>
        <w:t>中海油天津化工研究设计院有限公司博士后科研工作站成立于2003年12月，依托天津院在化工新材料、工业水处理等领域的科研实力和产业基础，旨在吸引和培养高层次创新型青年科技人才，推动关键核心技术攻关与应用深度融合，服务公司科技创新战略和国家能源化工行业发展。</w:t>
      </w:r>
    </w:p>
    <w:tbl>
      <w:tblPr>
        <w:tblStyle w:val="8"/>
        <w:tblW w:w="9632" w:type="dxa"/>
        <w:tblInd w:w="-2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2" w:type="dxa"/>
          </w:tcPr>
          <w:p>
            <w:pPr>
              <w:pStyle w:val="2"/>
              <w:jc w:val="center"/>
              <w:rPr>
                <w:rFonts w:hint="eastAsia" w:ascii="Times New Roman"/>
                <w:bCs/>
                <w:szCs w:val="32"/>
                <w:vertAlign w:val="baseline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3627120" cy="5158105"/>
                  <wp:effectExtent l="0" t="0" r="8255" b="0"/>
                  <wp:docPr id="15" name="图片 15" descr="博士后工作站-牌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博士后工作站-牌匾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98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27120" cy="5158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2" w:type="dxa"/>
          </w:tcPr>
          <w:p>
            <w:pPr>
              <w:pStyle w:val="2"/>
              <w:jc w:val="center"/>
              <w:rPr>
                <w:rFonts w:hint="eastAsia" w:ascii="Times New Roman"/>
                <w:bCs/>
                <w:szCs w:val="32"/>
                <w:vertAlign w:val="baseline"/>
              </w:rPr>
            </w:pPr>
            <w:r>
              <w:rPr>
                <w:rFonts w:hint="eastAsia" w:ascii="Times New Roman" w:hAnsi="Times New Roman"/>
                <w:b w:val="0"/>
                <w:bCs/>
                <w:szCs w:val="32"/>
                <w:lang w:val="en-US" w:eastAsia="zh-CN"/>
              </w:rPr>
              <w:t xml:space="preserve">图5 </w:t>
            </w:r>
            <w:r>
              <w:rPr>
                <w:rFonts w:hint="eastAsia" w:ascii="Times New Roman" w:hAnsi="Times New Roman"/>
                <w:b w:val="0"/>
                <w:bCs/>
                <w:szCs w:val="32"/>
              </w:rPr>
              <w:t>中海油天津化工研究设计院有限公司博士后科研工作站牌匾</w:t>
            </w:r>
          </w:p>
        </w:tc>
      </w:tr>
    </w:tbl>
    <w:p>
      <w:pPr>
        <w:keepNext w:val="0"/>
        <w:keepLines w:val="0"/>
        <w:pageBreakBefore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Cs w:val="32"/>
          <w:lang w:val="en-US" w:eastAsia="zh-CN"/>
        </w:rPr>
        <w:t>六、中海油常州涂料化工研究院博士后科研工作站简介</w:t>
      </w:r>
    </w:p>
    <w:p>
      <w:pPr>
        <w:spacing w:line="560" w:lineRule="exact"/>
        <w:ind w:firstLine="640" w:firstLineChars="200"/>
        <w:rPr>
          <w:rFonts w:hint="eastAsia" w:ascii="Times New Roman"/>
          <w:bCs/>
          <w:szCs w:val="32"/>
          <w:lang w:val="en-US" w:eastAsia="zh-CN"/>
        </w:rPr>
      </w:pPr>
      <w:r>
        <w:rPr>
          <w:rFonts w:hint="eastAsia" w:ascii="Times New Roman"/>
          <w:bCs/>
          <w:szCs w:val="32"/>
          <w:lang w:val="en-US" w:eastAsia="zh-CN"/>
        </w:rPr>
        <w:t>中海油常州涂料化工研究院博士后科研工作站成立于2015年9月，聚焦绿色涂料产品研发及工业腐蚀防护前沿课题开展研究，培育高层次人才，加速成果产业化。</w:t>
      </w:r>
    </w:p>
    <w:tbl>
      <w:tblPr>
        <w:tblStyle w:val="8"/>
        <w:tblW w:w="9632" w:type="dxa"/>
        <w:tblInd w:w="-2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2" w:type="dxa"/>
          </w:tcPr>
          <w:p>
            <w:pPr>
              <w:pStyle w:val="2"/>
              <w:jc w:val="center"/>
              <w:rPr>
                <w:rFonts w:hint="eastAsia" w:ascii="Times New Roman"/>
                <w:bCs/>
                <w:szCs w:val="32"/>
                <w:vertAlign w:val="baseline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6100445" cy="3690620"/>
                  <wp:effectExtent l="0" t="0" r="10795" b="12700"/>
                  <wp:docPr id="18" name="图片 18" descr="牌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牌匾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0445" cy="3690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2" w:type="dxa"/>
          </w:tcPr>
          <w:p>
            <w:pPr>
              <w:pStyle w:val="2"/>
              <w:jc w:val="center"/>
              <w:rPr>
                <w:rFonts w:hint="eastAsia" w:ascii="Times New Roman"/>
                <w:bCs/>
                <w:szCs w:val="32"/>
                <w:vertAlign w:val="baseline"/>
              </w:rPr>
            </w:pPr>
            <w:r>
              <w:rPr>
                <w:rFonts w:hint="eastAsia" w:ascii="Times New Roman" w:hAnsi="Times New Roman"/>
                <w:b w:val="0"/>
                <w:bCs/>
                <w:szCs w:val="32"/>
                <w:lang w:val="en-US" w:eastAsia="zh-CN"/>
              </w:rPr>
              <w:t xml:space="preserve">图6 </w:t>
            </w:r>
            <w:r>
              <w:rPr>
                <w:rFonts w:hint="eastAsia" w:ascii="Times New Roman" w:hAnsi="Times New Roman"/>
                <w:b w:val="0"/>
                <w:bCs/>
                <w:szCs w:val="32"/>
              </w:rPr>
              <w:t>中海油常州涂料化工研究院博士后科研工作站牌匾</w:t>
            </w:r>
          </w:p>
        </w:tc>
      </w:tr>
    </w:tbl>
    <w:p>
      <w:pPr>
        <w:keepNext w:val="0"/>
        <w:keepLines w:val="0"/>
        <w:pageBreakBefore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bCs/>
          <w:szCs w:val="32"/>
        </w:rPr>
        <w:t>中海油（山西）贵金属有限公司博士后科研工作站简介</w:t>
      </w:r>
    </w:p>
    <w:p>
      <w:pPr>
        <w:spacing w:line="560" w:lineRule="exact"/>
        <w:ind w:firstLine="640" w:firstLineChars="200"/>
        <w:rPr>
          <w:rFonts w:hint="eastAsia" w:ascii="Times New Roman"/>
          <w:bCs/>
          <w:szCs w:val="32"/>
          <w:lang w:val="en-US" w:eastAsia="zh-CN"/>
        </w:rPr>
      </w:pPr>
      <w:r>
        <w:rPr>
          <w:rFonts w:hint="eastAsia" w:ascii="Times New Roman"/>
          <w:bCs/>
          <w:szCs w:val="32"/>
          <w:lang w:val="en-US" w:eastAsia="zh-CN"/>
        </w:rPr>
        <w:t>中海油（山西）贵金属有限公司博士后科研工作站成立于2023年5月，聚焦精细化工催化剂、贵金属再生和综合利用，氢能制取与应用等业务，积极开拓绿色低碳、新能源、新材料的产业发展，致力于打造行业领先的专业贵金属公司。</w:t>
      </w:r>
    </w:p>
    <w:tbl>
      <w:tblPr>
        <w:tblStyle w:val="8"/>
        <w:tblW w:w="9632" w:type="dxa"/>
        <w:tblInd w:w="-2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2" w:type="dxa"/>
          </w:tcPr>
          <w:p>
            <w:pPr>
              <w:pStyle w:val="2"/>
              <w:jc w:val="center"/>
              <w:rPr>
                <w:rFonts w:hint="eastAsia" w:ascii="Times New Roman"/>
                <w:bCs/>
                <w:szCs w:val="32"/>
                <w:vertAlign w:val="baseline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5748020" cy="3771265"/>
                  <wp:effectExtent l="0" t="0" r="12700" b="8255"/>
                  <wp:docPr id="11" name="图片 11" descr="牌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牌匾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8020" cy="3771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632" w:type="dxa"/>
          </w:tcPr>
          <w:p>
            <w:pPr>
              <w:pStyle w:val="2"/>
              <w:jc w:val="center"/>
              <w:rPr>
                <w:rFonts w:hint="eastAsia" w:ascii="Times New Roman"/>
                <w:bCs/>
                <w:szCs w:val="32"/>
                <w:vertAlign w:val="baseline"/>
              </w:rPr>
            </w:pPr>
            <w:r>
              <w:rPr>
                <w:rFonts w:hint="eastAsia" w:ascii="Times New Roman" w:hAnsi="Times New Roman"/>
                <w:b w:val="0"/>
                <w:bCs/>
                <w:szCs w:val="32"/>
                <w:lang w:val="en-US" w:eastAsia="zh-CN"/>
              </w:rPr>
              <w:t xml:space="preserve">图7 </w:t>
            </w:r>
            <w:r>
              <w:rPr>
                <w:rFonts w:hint="eastAsia" w:ascii="Times New Roman" w:hAnsi="Times New Roman"/>
                <w:b w:val="0"/>
                <w:bCs/>
                <w:szCs w:val="32"/>
              </w:rPr>
              <w:t>中海油（山西）贵金属有限公司博士后科研工作站牌匾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both"/>
        <w:textAlignment w:val="auto"/>
        <w:rPr>
          <w:rFonts w:hint="eastAsia" w:hAnsi="宋体"/>
          <w:szCs w:val="32"/>
        </w:rPr>
      </w:pPr>
      <w:bookmarkStart w:id="0" w:name="_GoBack"/>
      <w:bookmarkEnd w:id="0"/>
    </w:p>
    <w:sectPr>
      <w:footerReference r:id="rId3" w:type="default"/>
      <w:pgSz w:w="11907" w:h="16840"/>
      <w:pgMar w:top="2154" w:right="1474" w:bottom="1984" w:left="1474" w:header="851" w:footer="1247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兰亭大黑_GBK">
    <w:panose1 w:val="02000000000000000000"/>
    <w:charset w:val="86"/>
    <w:family w:val="auto"/>
    <w:pitch w:val="default"/>
    <w:sig w:usb0="A00002BF" w:usb1="3BCF7CFA" w:usb2="00042016" w:usb3="0000001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19812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5.6pt;width:42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O9DqS9EAAAADAQAADwAAAAAAAAABACAAAAAiAAAAZHJz&#10;L2Rvd25yZXYueG1sUEsBAhQAFAAAAAgAh07iQJAq31wLAgAAAgQAAA4AAAAAAAAAAQAgAAAAI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D5"/>
    <w:rsid w:val="0000525B"/>
    <w:rsid w:val="000344A6"/>
    <w:rsid w:val="000428F9"/>
    <w:rsid w:val="0009353B"/>
    <w:rsid w:val="000963BB"/>
    <w:rsid w:val="000A7952"/>
    <w:rsid w:val="000E1022"/>
    <w:rsid w:val="000E473A"/>
    <w:rsid w:val="000F2067"/>
    <w:rsid w:val="0014589A"/>
    <w:rsid w:val="00150674"/>
    <w:rsid w:val="00157E99"/>
    <w:rsid w:val="00163C7A"/>
    <w:rsid w:val="001D18C2"/>
    <w:rsid w:val="00267709"/>
    <w:rsid w:val="0029722C"/>
    <w:rsid w:val="002A7F8D"/>
    <w:rsid w:val="00300FC7"/>
    <w:rsid w:val="00302461"/>
    <w:rsid w:val="0030287E"/>
    <w:rsid w:val="00337FCE"/>
    <w:rsid w:val="00343C60"/>
    <w:rsid w:val="003670B6"/>
    <w:rsid w:val="00377800"/>
    <w:rsid w:val="00381620"/>
    <w:rsid w:val="00382BD6"/>
    <w:rsid w:val="00396BD6"/>
    <w:rsid w:val="00473D2C"/>
    <w:rsid w:val="00482641"/>
    <w:rsid w:val="004E76AB"/>
    <w:rsid w:val="004F12D5"/>
    <w:rsid w:val="00503A87"/>
    <w:rsid w:val="00543912"/>
    <w:rsid w:val="005D6FD4"/>
    <w:rsid w:val="005F0D40"/>
    <w:rsid w:val="0061378F"/>
    <w:rsid w:val="00621737"/>
    <w:rsid w:val="00627082"/>
    <w:rsid w:val="00686EF8"/>
    <w:rsid w:val="0072399E"/>
    <w:rsid w:val="0072673D"/>
    <w:rsid w:val="00756DB4"/>
    <w:rsid w:val="007843BA"/>
    <w:rsid w:val="007956C4"/>
    <w:rsid w:val="007D064D"/>
    <w:rsid w:val="007D1C93"/>
    <w:rsid w:val="007F2E91"/>
    <w:rsid w:val="008141FF"/>
    <w:rsid w:val="00862BE3"/>
    <w:rsid w:val="0087387F"/>
    <w:rsid w:val="008F3470"/>
    <w:rsid w:val="008F6095"/>
    <w:rsid w:val="00917F92"/>
    <w:rsid w:val="00920D19"/>
    <w:rsid w:val="00946E20"/>
    <w:rsid w:val="009470D1"/>
    <w:rsid w:val="009A34B4"/>
    <w:rsid w:val="009C57D9"/>
    <w:rsid w:val="00A33947"/>
    <w:rsid w:val="00A603B3"/>
    <w:rsid w:val="00A6048F"/>
    <w:rsid w:val="00AD3C90"/>
    <w:rsid w:val="00AE25EC"/>
    <w:rsid w:val="00B810E5"/>
    <w:rsid w:val="00B8154E"/>
    <w:rsid w:val="00BA5743"/>
    <w:rsid w:val="00BD5CA2"/>
    <w:rsid w:val="00C06F47"/>
    <w:rsid w:val="00C12996"/>
    <w:rsid w:val="00C22918"/>
    <w:rsid w:val="00C4079F"/>
    <w:rsid w:val="00C65C96"/>
    <w:rsid w:val="00C8785C"/>
    <w:rsid w:val="00CB1977"/>
    <w:rsid w:val="00CF79D4"/>
    <w:rsid w:val="00D041BF"/>
    <w:rsid w:val="00D32815"/>
    <w:rsid w:val="00D43D50"/>
    <w:rsid w:val="00D60EE8"/>
    <w:rsid w:val="00DC581F"/>
    <w:rsid w:val="00DF281C"/>
    <w:rsid w:val="00E36C86"/>
    <w:rsid w:val="00EB565C"/>
    <w:rsid w:val="00EF7CB6"/>
    <w:rsid w:val="00F67F5F"/>
    <w:rsid w:val="00F91117"/>
    <w:rsid w:val="00FB0D08"/>
    <w:rsid w:val="01F11FEE"/>
    <w:rsid w:val="02373379"/>
    <w:rsid w:val="0304496E"/>
    <w:rsid w:val="030A5E0C"/>
    <w:rsid w:val="037171C7"/>
    <w:rsid w:val="03A63489"/>
    <w:rsid w:val="04F049A8"/>
    <w:rsid w:val="05272903"/>
    <w:rsid w:val="074B7BA9"/>
    <w:rsid w:val="07D227AF"/>
    <w:rsid w:val="09B23014"/>
    <w:rsid w:val="0AF262C7"/>
    <w:rsid w:val="0C60355A"/>
    <w:rsid w:val="0D1E5ED3"/>
    <w:rsid w:val="0D7C0F67"/>
    <w:rsid w:val="101B23FC"/>
    <w:rsid w:val="104636C5"/>
    <w:rsid w:val="10AB7957"/>
    <w:rsid w:val="114F4353"/>
    <w:rsid w:val="136E613F"/>
    <w:rsid w:val="138C27E3"/>
    <w:rsid w:val="15032743"/>
    <w:rsid w:val="155F6194"/>
    <w:rsid w:val="16EA0A7D"/>
    <w:rsid w:val="17586E10"/>
    <w:rsid w:val="179D55BA"/>
    <w:rsid w:val="17EC7252"/>
    <w:rsid w:val="183B2583"/>
    <w:rsid w:val="18EB11D8"/>
    <w:rsid w:val="19250C99"/>
    <w:rsid w:val="19423738"/>
    <w:rsid w:val="197E2A65"/>
    <w:rsid w:val="1A304EA9"/>
    <w:rsid w:val="1B1D4B7E"/>
    <w:rsid w:val="1C8669CD"/>
    <w:rsid w:val="1CA16340"/>
    <w:rsid w:val="1D3A1234"/>
    <w:rsid w:val="1D7334BB"/>
    <w:rsid w:val="1D7D4A95"/>
    <w:rsid w:val="1EEE0C84"/>
    <w:rsid w:val="213102EE"/>
    <w:rsid w:val="21C04A36"/>
    <w:rsid w:val="22561E5E"/>
    <w:rsid w:val="228F4B99"/>
    <w:rsid w:val="23721DF1"/>
    <w:rsid w:val="24117BB9"/>
    <w:rsid w:val="249E3104"/>
    <w:rsid w:val="24E217D9"/>
    <w:rsid w:val="25870DD6"/>
    <w:rsid w:val="25FA1F09"/>
    <w:rsid w:val="26475E58"/>
    <w:rsid w:val="27187A61"/>
    <w:rsid w:val="27953D96"/>
    <w:rsid w:val="28A706FE"/>
    <w:rsid w:val="28AC0607"/>
    <w:rsid w:val="28C613A8"/>
    <w:rsid w:val="2AA22CDB"/>
    <w:rsid w:val="2AD16A6C"/>
    <w:rsid w:val="2AF67453"/>
    <w:rsid w:val="2B7D6331"/>
    <w:rsid w:val="2C1449DB"/>
    <w:rsid w:val="2C5E2D76"/>
    <w:rsid w:val="2C710F71"/>
    <w:rsid w:val="2C864D5D"/>
    <w:rsid w:val="2C89344C"/>
    <w:rsid w:val="2D8B787E"/>
    <w:rsid w:val="2F33271E"/>
    <w:rsid w:val="2F4F5A69"/>
    <w:rsid w:val="30FA10DD"/>
    <w:rsid w:val="32054134"/>
    <w:rsid w:val="320D5EEC"/>
    <w:rsid w:val="33C368A3"/>
    <w:rsid w:val="33F52372"/>
    <w:rsid w:val="34254FFA"/>
    <w:rsid w:val="342E0FDC"/>
    <w:rsid w:val="346513A9"/>
    <w:rsid w:val="34F704FB"/>
    <w:rsid w:val="35434800"/>
    <w:rsid w:val="35502B9D"/>
    <w:rsid w:val="36116540"/>
    <w:rsid w:val="362651FD"/>
    <w:rsid w:val="367845C1"/>
    <w:rsid w:val="36CF0B0F"/>
    <w:rsid w:val="373A660A"/>
    <w:rsid w:val="379165F1"/>
    <w:rsid w:val="37B279B3"/>
    <w:rsid w:val="37B33F50"/>
    <w:rsid w:val="37C27ACC"/>
    <w:rsid w:val="382B7549"/>
    <w:rsid w:val="38B67346"/>
    <w:rsid w:val="38E47581"/>
    <w:rsid w:val="38E563F9"/>
    <w:rsid w:val="391D0C6D"/>
    <w:rsid w:val="3A08146B"/>
    <w:rsid w:val="3A426DEB"/>
    <w:rsid w:val="3B7B25D0"/>
    <w:rsid w:val="3BA02708"/>
    <w:rsid w:val="3BF57F39"/>
    <w:rsid w:val="3C065BA2"/>
    <w:rsid w:val="3C612B44"/>
    <w:rsid w:val="3E725B9A"/>
    <w:rsid w:val="3E7A2241"/>
    <w:rsid w:val="3EB94238"/>
    <w:rsid w:val="3F0B552A"/>
    <w:rsid w:val="3F1D654F"/>
    <w:rsid w:val="3F790AB1"/>
    <w:rsid w:val="403B14F8"/>
    <w:rsid w:val="406978D7"/>
    <w:rsid w:val="40CC63BB"/>
    <w:rsid w:val="41503ED9"/>
    <w:rsid w:val="415625C0"/>
    <w:rsid w:val="41F40CEC"/>
    <w:rsid w:val="41F56C46"/>
    <w:rsid w:val="427833F7"/>
    <w:rsid w:val="447C3A0D"/>
    <w:rsid w:val="47142A28"/>
    <w:rsid w:val="47C05D85"/>
    <w:rsid w:val="4871095E"/>
    <w:rsid w:val="48FE676D"/>
    <w:rsid w:val="49114881"/>
    <w:rsid w:val="49391DBE"/>
    <w:rsid w:val="4A956139"/>
    <w:rsid w:val="4B91290A"/>
    <w:rsid w:val="4C660298"/>
    <w:rsid w:val="4D132B1E"/>
    <w:rsid w:val="4E0E0BA1"/>
    <w:rsid w:val="4E541989"/>
    <w:rsid w:val="4F115844"/>
    <w:rsid w:val="4F930A5B"/>
    <w:rsid w:val="501D7826"/>
    <w:rsid w:val="514874F4"/>
    <w:rsid w:val="516C6D7B"/>
    <w:rsid w:val="51A13E04"/>
    <w:rsid w:val="51F434BE"/>
    <w:rsid w:val="51FD2F88"/>
    <w:rsid w:val="523C333B"/>
    <w:rsid w:val="533A7669"/>
    <w:rsid w:val="5350158B"/>
    <w:rsid w:val="535A2065"/>
    <w:rsid w:val="5729033B"/>
    <w:rsid w:val="57DA130C"/>
    <w:rsid w:val="58D92D30"/>
    <w:rsid w:val="5A6B3C2D"/>
    <w:rsid w:val="5A76008C"/>
    <w:rsid w:val="5AD41F20"/>
    <w:rsid w:val="5C0F6B97"/>
    <w:rsid w:val="5D2F7C3F"/>
    <w:rsid w:val="5ECA36C5"/>
    <w:rsid w:val="5ECF357F"/>
    <w:rsid w:val="5FE43C3B"/>
    <w:rsid w:val="603E3134"/>
    <w:rsid w:val="60E85927"/>
    <w:rsid w:val="610379BB"/>
    <w:rsid w:val="62B04B92"/>
    <w:rsid w:val="62B853B9"/>
    <w:rsid w:val="635639C3"/>
    <w:rsid w:val="638144D0"/>
    <w:rsid w:val="65C25B19"/>
    <w:rsid w:val="673F4AFE"/>
    <w:rsid w:val="675F72B0"/>
    <w:rsid w:val="67E146CA"/>
    <w:rsid w:val="69747F8F"/>
    <w:rsid w:val="69A54A7C"/>
    <w:rsid w:val="6AD40FA1"/>
    <w:rsid w:val="6B8779BB"/>
    <w:rsid w:val="6DCB4D91"/>
    <w:rsid w:val="6EDE0E96"/>
    <w:rsid w:val="6EED5851"/>
    <w:rsid w:val="6F485695"/>
    <w:rsid w:val="6F6414EC"/>
    <w:rsid w:val="70137815"/>
    <w:rsid w:val="70ED188A"/>
    <w:rsid w:val="70ED20D3"/>
    <w:rsid w:val="7116264C"/>
    <w:rsid w:val="72353236"/>
    <w:rsid w:val="72F72635"/>
    <w:rsid w:val="7485275F"/>
    <w:rsid w:val="75B25817"/>
    <w:rsid w:val="75FE5CA3"/>
    <w:rsid w:val="7618080E"/>
    <w:rsid w:val="76987C23"/>
    <w:rsid w:val="777C30E2"/>
    <w:rsid w:val="78EB50FA"/>
    <w:rsid w:val="79613659"/>
    <w:rsid w:val="798D369F"/>
    <w:rsid w:val="7A62647D"/>
    <w:rsid w:val="7ABB3C75"/>
    <w:rsid w:val="7E296E6E"/>
    <w:rsid w:val="7E722AE8"/>
    <w:rsid w:val="7F7F7F66"/>
    <w:rsid w:val="7FB5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rPr>
      <w:rFonts w:ascii="Cambria" w:hAnsi="Cambria"/>
    </w:rPr>
  </w:style>
  <w:style w:type="paragraph" w:styleId="3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22"/>
    <w:rPr>
      <w:b/>
      <w:bCs/>
    </w:rPr>
  </w:style>
  <w:style w:type="character" w:styleId="12">
    <w:name w:val="page number"/>
    <w:basedOn w:val="10"/>
    <w:semiHidden/>
    <w:qFormat/>
    <w:uiPriority w:val="0"/>
  </w:style>
  <w:style w:type="character" w:styleId="13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文字 Char"/>
    <w:basedOn w:val="10"/>
    <w:link w:val="3"/>
    <w:semiHidden/>
    <w:qFormat/>
    <w:uiPriority w:val="99"/>
    <w:rPr>
      <w:rFonts w:ascii="仿宋_GB2312" w:hAnsi="Times New Roman" w:eastAsia="仿宋_GB2312" w:cs="Times New Roman"/>
      <w:sz w:val="32"/>
      <w:szCs w:val="20"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仿宋_GB2312" w:hAnsi="Times New Roman" w:eastAsia="仿宋_GB2312" w:cs="Times New Roman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font21"/>
    <w:basedOn w:val="10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26D521-41F4-4A97-9F87-FEF49D3F4A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1231</Words>
  <Characters>1264</Characters>
  <Lines>13</Lines>
  <Paragraphs>3</Paragraphs>
  <TotalTime>0</TotalTime>
  <ScaleCrop>false</ScaleCrop>
  <LinksUpToDate>false</LinksUpToDate>
  <CharactersWithSpaces>1344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2022-02-18T08:53:00Z</dcterms:created>
  <dc:creator>Lenovo</dc:creator>
  <cp:lastModifiedBy>葛蒙</cp:lastModifiedBy>
  <cp:lastPrinted>2025-02-13T02:31:00Z</cp:lastPrinted>
  <dcterms:modified xsi:type="dcterms:W3CDTF">2025-09-23T10:42:55Z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79BDC17325B340D5A18C10528A617803</vt:lpwstr>
  </property>
  <property fmtid="{D5CDD505-2E9C-101B-9397-08002B2CF9AE}" pid="4" name="KSOTemplateDocerSaveRecord">
    <vt:lpwstr>eyJoZGlkIjoiZjhkM2NmZGYyZDlhNmMwMzE4MWU1ODk5M2QxMmFlM2EiLCJ1c2VySWQiOiI5NTQ0MTM5NTAifQ==</vt:lpwstr>
  </property>
</Properties>
</file>